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</w:p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370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tabs>
          <w:tab w:val="left" w:pos="3615"/>
        </w:tabs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right="21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Г.Н. Ушкин</w:t>
      </w:r>
      <w:r>
        <w:rPr>
          <w:rFonts w:ascii="Times New Roman" w:eastAsia="Times New Roman" w:hAnsi="Times New Roman" w:cs="Times New Roman"/>
          <w:sz w:val="27"/>
          <w:szCs w:val="27"/>
        </w:rPr>
        <w:t>, расположенного по адресу: ХМАО - Югра, г. Сург</w:t>
      </w:r>
      <w:r>
        <w:rPr>
          <w:rFonts w:ascii="Times New Roman" w:eastAsia="Times New Roman" w:hAnsi="Times New Roman" w:cs="Times New Roman"/>
          <w:sz w:val="27"/>
          <w:szCs w:val="27"/>
        </w:rPr>
        <w:t>ут, ул. Гагарина, д. 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1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правонарушении, предусмотренном ч.12 ст.19.5 КоАП РФ </w:t>
      </w:r>
    </w:p>
    <w:p>
      <w:pPr>
        <w:spacing w:before="0" w:after="0"/>
        <w:ind w:right="21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Бузулан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Надежды Ивановны,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21" w:firstLine="600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установлено,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должностное лицо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Бузулан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выполнил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срок до </w:t>
      </w:r>
      <w:r>
        <w:rPr>
          <w:rFonts w:ascii="Times New Roman" w:eastAsia="Times New Roman" w:hAnsi="Times New Roman" w:cs="Times New Roman"/>
          <w:sz w:val="27"/>
          <w:szCs w:val="27"/>
        </w:rPr>
        <w:t>25.11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законное предписание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органа, осуществляющего федеральный государственный надзор в области пожарной безопасности, выразившееся в нарушении требований пожарной безопасности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3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именно п.1 п.2 предписания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24.04.2024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2404/012-86/1</w:t>
      </w:r>
      <w:r>
        <w:rPr>
          <w:rFonts w:ascii="Times New Roman" w:eastAsia="Times New Roman" w:hAnsi="Times New Roman" w:cs="Times New Roman"/>
          <w:sz w:val="27"/>
          <w:szCs w:val="27"/>
        </w:rPr>
        <w:t>53</w:t>
      </w:r>
      <w:r>
        <w:rPr>
          <w:rFonts w:ascii="Times New Roman" w:eastAsia="Times New Roman" w:hAnsi="Times New Roman" w:cs="Times New Roman"/>
          <w:sz w:val="27"/>
          <w:szCs w:val="27"/>
        </w:rPr>
        <w:t>-В/ПВП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чем совершил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правонарушение, предусмотренное ч. 12 ст. 19.5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Бузулан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Бузулан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Изучив матери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алы дела, </w:t>
      </w:r>
      <w:r>
        <w:rPr>
          <w:rFonts w:ascii="Times New Roman" w:eastAsia="Times New Roman" w:hAnsi="Times New Roman" w:cs="Times New Roman"/>
          <w:sz w:val="27"/>
          <w:szCs w:val="27"/>
        </w:rPr>
        <w:t>суд пришел к следующим выводам.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Бузулан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 в материал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представительны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документы: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2502</w:t>
      </w:r>
      <w:r>
        <w:rPr>
          <w:rFonts w:ascii="Times New Roman" w:eastAsia="Times New Roman" w:hAnsi="Times New Roman" w:cs="Times New Roman"/>
          <w:sz w:val="27"/>
          <w:szCs w:val="27"/>
        </w:rPr>
        <w:t>-86-012-000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/6/1 от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решения о проведении </w:t>
      </w:r>
      <w:r>
        <w:rPr>
          <w:rFonts w:ascii="Times New Roman" w:eastAsia="Times New Roman" w:hAnsi="Times New Roman" w:cs="Times New Roman"/>
          <w:sz w:val="27"/>
          <w:szCs w:val="27"/>
        </w:rPr>
        <w:t>инспекционного визита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03.12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; выписка из ЕГРЮЛ</w:t>
      </w:r>
      <w:r>
        <w:rPr>
          <w:rFonts w:ascii="Times New Roman" w:eastAsia="Times New Roman" w:hAnsi="Times New Roman" w:cs="Times New Roman"/>
          <w:sz w:val="27"/>
          <w:szCs w:val="27"/>
        </w:rPr>
        <w:t>; уведомление о составлении протокола об административном правонарушении;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 </w:t>
      </w:r>
      <w:r>
        <w:rPr>
          <w:rFonts w:ascii="Times New Roman" w:eastAsia="Times New Roman" w:hAnsi="Times New Roman" w:cs="Times New Roman"/>
          <w:sz w:val="27"/>
          <w:szCs w:val="27"/>
        </w:rPr>
        <w:t>предписани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24.04.2024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2404/012-86/1</w:t>
      </w:r>
      <w:r>
        <w:rPr>
          <w:rFonts w:ascii="Times New Roman" w:eastAsia="Times New Roman" w:hAnsi="Times New Roman" w:cs="Times New Roman"/>
          <w:sz w:val="27"/>
          <w:szCs w:val="27"/>
        </w:rPr>
        <w:t>53</w:t>
      </w:r>
      <w:r>
        <w:rPr>
          <w:rFonts w:ascii="Times New Roman" w:eastAsia="Times New Roman" w:hAnsi="Times New Roman" w:cs="Times New Roman"/>
          <w:sz w:val="27"/>
          <w:szCs w:val="27"/>
        </w:rPr>
        <w:t>-В/ПВП</w:t>
      </w:r>
      <w:r>
        <w:rPr>
          <w:rFonts w:ascii="Times New Roman" w:eastAsia="Times New Roman" w:hAnsi="Times New Roman" w:cs="Times New Roman"/>
          <w:sz w:val="27"/>
          <w:szCs w:val="27"/>
        </w:rPr>
        <w:t>; копия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акта инспекционного визита от </w:t>
      </w:r>
      <w:r>
        <w:rPr>
          <w:rFonts w:ascii="Times New Roman" w:eastAsia="Times New Roman" w:hAnsi="Times New Roman" w:cs="Times New Roman"/>
          <w:sz w:val="27"/>
          <w:szCs w:val="27"/>
        </w:rPr>
        <w:t>11.12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>копия Устава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5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протокола осмотра от 11.12.2024 с </w:t>
      </w:r>
      <w:r>
        <w:rPr>
          <w:rFonts w:ascii="Times New Roman" w:eastAsia="Times New Roman" w:hAnsi="Times New Roman" w:cs="Times New Roman"/>
          <w:sz w:val="27"/>
          <w:szCs w:val="27"/>
        </w:rPr>
        <w:t>фототаблицей,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копией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объяснений </w:t>
      </w:r>
      <w:r>
        <w:rPr>
          <w:rFonts w:ascii="Times New Roman" w:eastAsia="Times New Roman" w:hAnsi="Times New Roman" w:cs="Times New Roman"/>
          <w:sz w:val="27"/>
          <w:szCs w:val="27"/>
        </w:rPr>
        <w:t>Бузулан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ст. 3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Федерального закона от 21 декабря 1994 года № 69-ФЗ «О пожарной безопасности»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за нарушение требований пожарной безопасности в соответствии с действующим законодательством несут: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собственники имущества;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руководители федеральных органов исполнительной власти;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руководители органов местного самоуправления;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лица, уполномоченные владеть, пользоваться или распоряжаться имуществом, в том числе руководители организаций;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лица, в установленном порядке назначенные ответственными за обеспечение пожарной безопасности;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должностные лица в пределах их компетенции.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за нарушение требований пожарной безопасности для квартир (комнат) в домах государственного,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и ведомственного жилищного фонда возлагается на ответственных квартиросъемщиков или арендаторов, если иное не предусмотрено соответствующим договором.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Лица, указанные в части первой настоящей статьи, иные граждане за нарушение требований пожарной безопасности, а также за иные правонарушения в области </w:t>
      </w:r>
      <w:hyperlink w:anchor="sub_50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пожарной безопасности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могут быть привлечены к дисциплинарной,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административной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или уголовной ответственности в соответствии с действующим законодательством.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71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Постановления Правительства РФ от 16 сентября 2020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1479"Об утверждении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Правил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противопожарного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режима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в Российской Федерации"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правообладатели земельных участков обеспечивают надлежащее техническое содержание (в любое время года) дорог, проездов и подъездов к зданиям, сооружениям, строениям и наружным установкам, открытым складам, наружным пожарным лестницам и пожарным гидрантам, резервуарам, естественным и искусственным водоемам, являющимся источниками наружного противопожарного водоснабжения. Запрещается использовать для стоянки автомобилей на территории населенных пунктов, предприятий и организаций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защиты. Не допускается перекрывать проезды для пожарной техники изделиями и предметами, посадкой крупногабаритных деревьев, исключающими или ограничивающими проезд пожарной техники, доступ пожарных в этажи зданий, сооружений либо снижающими размеры проездов, подъездов, установленные требованиями пожарной безопасности. Система противопожарной защиты в случае пожара должна обеспечивать автоматическую разблокировку и (или) открывание шлагбаумов, ворот, ограждений и иных технических средств, установленных на проездах и подъездах, а также нахождение их в открытом положении для обеспечения беспрепятственного проезда пожарной техники. Допускается ручное открывание при организации круглосуточного дежурства персонала непосредственно у места установки шлагбаума, ворот, ограждения и иных технических средств на проездах или дистанционно при устройстве видео- и (или) </w:t>
      </w:r>
      <w:r>
        <w:rPr>
          <w:rFonts w:ascii="Times New Roman" w:eastAsia="Times New Roman" w:hAnsi="Times New Roman" w:cs="Times New Roman"/>
          <w:sz w:val="27"/>
          <w:szCs w:val="27"/>
        </w:rPr>
        <w:t>аудиосвязи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местом их установки. У въезда на территорию строительных площадок, открытых плоскостных автостоянок и гаражей, а также на территорию садоводства или огородничества вывешиваются схемы с обозначением въездов, подъездов, пожарных проездов и источников противопожарного водоснабжения. Физическим лицам запрещается препятствовать работе подразделений пожарной охраны, в том числе в пути следования подразделений пожарной охраны к месту пожара.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75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Постановления Правительства РФ от 16 сентября 2020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1479"Об утверждении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Правил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противопожарного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режима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Российской Федерации"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рганами местного самоуправления, за исключением случаев, предусмотренных законодательством Российской Федерации, для целей пожаротушения создаются источники наружного противопожарного водоснабжения, а также условия для забора в любое время года воды из источников и систем наружного противопожарного водоснабжения, расположенных в населенных пунктах и на прилегающих к ним территориях.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наличии на территориях населенных пунктов, территории садоводства или огородничества, а также на других объектах защиты или вблизи них (в радиусе 200 метров) естественных или искусственных </w:t>
      </w:r>
      <w:r>
        <w:rPr>
          <w:rFonts w:ascii="Times New Roman" w:eastAsia="Times New Roman" w:hAnsi="Times New Roman" w:cs="Times New Roman"/>
          <w:sz w:val="27"/>
          <w:szCs w:val="27"/>
        </w:rPr>
        <w:t>водоисточников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(река, озеро, бассейн, градирня и др.) к ним должны быть устроены подъезды с площадками (пир</w:t>
      </w:r>
      <w:r>
        <w:rPr>
          <w:rFonts w:ascii="Times New Roman" w:eastAsia="Times New Roman" w:hAnsi="Times New Roman" w:cs="Times New Roman"/>
          <w:sz w:val="27"/>
          <w:szCs w:val="27"/>
        </w:rPr>
        <w:t>сами) с твердым покрытием размером не менее 12 х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 них здания и сооружения обеспечены источниками противопожарного водоснабжения.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Совокупность представленных доказательств,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Бузулан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инкриминируемого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Бузулан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квалифицирует по ч. 12 ст. 19.5 КоАП РФ, как невыполнение в установленный срок законного предписания органа, осуществляющего федеральный государственный пожарный надзор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Довод привлекаемого отклоняется, как не опровергающий факта совершения вменяемого административного правонарушения.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ответственность, предусмотренных ст. 4.3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суд не усматривает.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не усматривает оснований освобождения юридического лица от административной ответственности в связи с малозначительностью, в соответствии со ст.2.9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уд не усматривает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ответственности, позволяющих назначить наказание в виде административного штрафа в размере менее минимального размера административного штрафа, предусмотренного санкцией статьи, в соот</w:t>
      </w:r>
      <w:r>
        <w:rPr>
          <w:rFonts w:ascii="Times New Roman" w:eastAsia="Times New Roman" w:hAnsi="Times New Roman" w:cs="Times New Roman"/>
          <w:sz w:val="27"/>
          <w:szCs w:val="27"/>
        </w:rPr>
        <w:t>ветствии с ч.2.2 ст.4.1 КоАП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учитывает характер и степень общественной опасности правонарушения.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Бузулан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Надежду Ивановну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19.5 КоАП РФ,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000 (</w:t>
      </w:r>
      <w:r>
        <w:rPr>
          <w:rFonts w:ascii="Times New Roman" w:eastAsia="Times New Roman" w:hAnsi="Times New Roman" w:cs="Times New Roman"/>
          <w:sz w:val="27"/>
          <w:szCs w:val="27"/>
        </w:rPr>
        <w:t>трех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рублей, оплачиваемого по следующим реквизитам: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72011601193010005140, 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0412365400665003702519142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в соответствии с ч. 1 ст. 32.2 Кодекса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административных правонарушениях Российской Федерации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квитанции об оплате административного штрафа необходимо представить по адресу: ХМАО-Югра, г. Сургут, ул. Гагарина, д. 9, каб. 105.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штрафа, в срок, предусмотренный настоящим Кодексом, влечет административную ответственность, по ч. 1 ст. 20.25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Г.Н. 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 xml:space="preserve">й судья </w:t>
      </w:r>
      <w:r>
        <w:rPr>
          <w:rFonts w:ascii="Times New Roman" w:eastAsia="Times New Roman" w:hAnsi="Times New Roman" w:cs="Times New Roman"/>
        </w:rPr>
        <w:t xml:space="preserve">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</w:t>
      </w:r>
      <w:r>
        <w:rPr>
          <w:rFonts w:ascii="Times New Roman" w:eastAsia="Times New Roman" w:hAnsi="Times New Roman" w:cs="Times New Roman"/>
        </w:rPr>
        <w:t>АО-Югры ______________________ Г.Н. 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370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____________________ </w:t>
      </w:r>
      <w:r>
        <w:rPr>
          <w:rFonts w:ascii="Times New Roman" w:eastAsia="Times New Roman" w:hAnsi="Times New Roman" w:cs="Times New Roman"/>
        </w:rPr>
        <w:t>Н.С. Десяткина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650476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UserDefinedgrp-35rplc-29">
    <w:name w:val="cat-UserDefined grp-3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95A10-F2F6-4754-B06C-433F1A19280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